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7"/>
    <w:p>
      <w:pPr>
        <w:pStyle w:val="Heading1"/>
      </w:pPr>
      <w:r>
        <w:t xml:space="preserve">Homiletics Analysis: Nehemiah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7 records the appointment of gatekeepers and civic leadership for Jerusalem (vv. 1–3), Nehemiah’s discovery of a genealogical register of those who returned from Babylon under Zerubbabel (vv. 4–5), and the reproduction of that list in full — priests, Levites, temple servants, lay families, towns, and those of uncertain lineage — along with the tally of returnees, animals, and gifts contributed to the rebuilding effort (vv. 6–73a). The chapter closes with the people gathered in Jerusalem as the seventh month begins (v. 73b), setting the stage for Ezra’s reading of the Law in chapter 8. The wall is finished. The city is secured. Now the question becomes: who are these people, and are they truly the covenant people of God?</w:t>
      </w:r>
    </w:p>
    <w:p>
      <w:pPr>
        <w:pStyle w:val="BodyText"/>
      </w:pPr>
      <w:r>
        <w:rPr>
          <w:b/>
          <w:bCs/>
        </w:rPr>
        <w:t xml:space="preserve">This Text — Intent</w:t>
      </w:r>
    </w:p>
    <w:p>
      <w:pPr>
        <w:pStyle w:val="BodyText"/>
      </w:pPr>
      <w:r>
        <w:t xml:space="preserve">God is doing something precise in this chapter that is easy to miss beneath its surface tedium: He is declaring that the covenant community is</w:t>
      </w:r>
      <w:r>
        <w:t xml:space="preserve"> </w:t>
      </w:r>
      <w:r>
        <w:rPr>
          <w:i/>
          <w:iCs/>
        </w:rPr>
        <w:t xml:space="preserve">known</w:t>
      </w:r>
      <w:r>
        <w:t xml:space="preserve"> </w:t>
      </w:r>
      <w:r>
        <w:t xml:space="preserve">— named, counted, verified, and established — before the renewal of covenant life begins. The genealogical register is not bureaucratic filler; it is theological architecture. The intent is to assure the reader that God keeps meticulous account of His people, that belonging to the covenant community is a matter of identity and verification rather than sentiment, and that the restoration of Israel is not a fresh start with anonymous participants but a specific, traceable fulfillment of God’s faithfulness to named individuals and families across generations. Before worship is renewed, before the Law is read, before the covenant is confessed — God makes sure the people know</w:t>
      </w:r>
      <w:r>
        <w:t xml:space="preserve"> </w:t>
      </w:r>
      <w:r>
        <w:rPr>
          <w:i/>
          <w:iCs/>
        </w:rPr>
        <w:t xml:space="preserve">who they are</w:t>
      </w:r>
      <w:r>
        <w:t xml:space="preserve">.</w:t>
      </w:r>
    </w:p>
    <w:p>
      <w:r>
        <w:pict>
          <v:rect style="width:0;height:1.5pt" o:hralign="center" o:hrstd="t" o:hr="t"/>
        </w:pict>
      </w:r>
    </w:p>
    <w:p>
      <w:pPr>
        <w:pStyle w:val="FirstParagraph"/>
      </w:pPr>
      <w:r>
        <w:rPr>
          <w:b/>
          <w:bCs/>
        </w:rPr>
        <w:t xml:space="preserve">Subject Sentence:</w:t>
      </w:r>
      <w:r>
        <w:t xml:space="preserve"> </w:t>
      </w:r>
      <w:r>
        <w:t xml:space="preserve">God carefully accounts for His covenant people before restoring them to worship.</w:t>
      </w:r>
    </w:p>
    <w:p>
      <w:r>
        <w:pict>
          <v:rect style="width:0;height:1.5pt" o:hralign="center" o:hrstd="t" o:hr="t"/>
        </w:pict>
      </w:r>
    </w:p>
    <w:p>
      <w:pPr>
        <w:pStyle w:val="FirstParagraph"/>
      </w:pPr>
      <w:r>
        <w:rPr>
          <w:b/>
          <w:bCs/>
        </w:rPr>
        <w:t xml:space="preserve">Primary Claim:</w:t>
      </w:r>
      <w:r>
        <w:t xml:space="preserve"> </w:t>
      </w:r>
      <w:r>
        <w:t xml:space="preserve">God’s meticulous enumeration of returning exiles declares that covenant belonging is a matter of divine record, not human feeling — and that every act of restoration begins with God knowing exactly who His people are.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Nehemiah 7 and Ezra 2</w:t>
      </w:r>
    </w:p>
    <w:p>
      <w:pPr>
        <w:pStyle w:val="BodyText"/>
      </w:pPr>
      <w:r>
        <w:t xml:space="preserve">The most significant interpretive issue in this chapter is its near-verbatim repetition of the list found in Ezra 2. Commentators across traditions have noted the variations (some numbers differ; a handful of names appear slightly differently), and interpretations of this divergence fall into several categories. Critical scholars tend to treat the variations as evidence of textual corruption or independent source traditions of uncertain reliability. This reading, while noting a real phenomenon, misidentifies its theological significance: the question is not whether the lists are statistically identical but what the</w:t>
      </w:r>
      <w:r>
        <w:t xml:space="preserve"> </w:t>
      </w:r>
      <w:r>
        <w:rPr>
          <w:i/>
          <w:iCs/>
        </w:rPr>
        <w:t xml:space="preserve">reuse</w:t>
      </w:r>
      <w:r>
        <w:t xml:space="preserve"> </w:t>
      </w:r>
      <w:r>
        <w:t xml:space="preserve">of the list accomplishes narratively. The Reformed reading, following Kidner, Williamson, and Blenkinsopp, holds that Nehemiah’s deliberate retrieval of the Zerubbabel-era register (v. 5 makes clear it is a</w:t>
      </w:r>
      <w:r>
        <w:t xml:space="preserve"> </w:t>
      </w:r>
      <w:r>
        <w:rPr>
          <w:i/>
          <w:iCs/>
        </w:rPr>
        <w:t xml:space="preserve">found</w:t>
      </w:r>
      <w:r>
        <w:t xml:space="preserve"> </w:t>
      </w:r>
      <w:r>
        <w:t xml:space="preserve">document, not a freshly composed one) serves a specific purpose: continuity. The community completing the walls is the</w:t>
      </w:r>
      <w:r>
        <w:t xml:space="preserve"> </w:t>
      </w:r>
      <w:r>
        <w:rPr>
          <w:i/>
          <w:iCs/>
        </w:rPr>
        <w:t xml:space="preserve">same</w:t>
      </w:r>
      <w:r>
        <w:t xml:space="preserve"> </w:t>
      </w:r>
      <w:r>
        <w:t xml:space="preserve">community that returned from exile. The variations may reflect updating, different archival copies, or transmission variants — none of which disturbs the theological claim. This reading is to be preferred because it accounts for the narrative logic of verses 4–5: Nehemiah himself explains</w:t>
      </w:r>
      <w:r>
        <w:t xml:space="preserve"> </w:t>
      </w:r>
      <w:r>
        <w:rPr>
          <w:i/>
          <w:iCs/>
        </w:rPr>
        <w:t xml:space="preserve">why</w:t>
      </w:r>
      <w:r>
        <w:t xml:space="preserve"> </w:t>
      </w:r>
      <w:r>
        <w:t xml:space="preserve">he opens the register. He is not reporting a census; he is establishing lineage.</w:t>
      </w:r>
    </w:p>
    <w:p>
      <w:pPr>
        <w:pStyle w:val="BodyText"/>
      </w:pPr>
      <w:r>
        <w:rPr>
          <w:b/>
          <w:bCs/>
        </w:rPr>
        <w:t xml:space="preserve">The question of genealogical exclusion (vv. 61–65)</w:t>
      </w:r>
    </w:p>
    <w:p>
      <w:pPr>
        <w:pStyle w:val="BodyText"/>
      </w:pPr>
      <w:r>
        <w:t xml:space="preserve">A second interpretive issue is the exclusion of those who could not verify their priestly descent (vv. 61–65). Some readers, especially in broadly ecumenical or progressive contexts, treat this exclusion as an instance of ethnic exclusivism that the New Testament corrects. This reading requires qualification rather than refutation. It partially holds in that the New Testament does indeed expand the covenant community beyond ethnic Israel (Galatians 3:28–29; Ephesians 2:11–22). But the exclusion in Nehemiah 7 is not about ethnicity per se — it is about</w:t>
      </w:r>
      <w:r>
        <w:t xml:space="preserve"> </w:t>
      </w:r>
      <w:r>
        <w:rPr>
          <w:i/>
          <w:iCs/>
        </w:rPr>
        <w:t xml:space="preserve">office</w:t>
      </w:r>
      <w:r>
        <w:t xml:space="preserve">. Those of uncertain lineage are not excluded from the community; they are excluded from priestly ministry</w:t>
      </w:r>
      <w:r>
        <w:t xml:space="preserve"> </w:t>
      </w:r>
      <w:r>
        <w:rPr>
          <w:i/>
          <w:iCs/>
        </w:rPr>
        <w:t xml:space="preserve">until a priest could consult Urim and Thummim</w:t>
      </w:r>
      <w:r>
        <w:t xml:space="preserve"> </w:t>
      </w:r>
      <w:r>
        <w:t xml:space="preserve">(v. 65). The passage itself provides the interpretive frame: this is a question of ordained function within the covenant community, not of covenant membership. The Reformed reading holds that the passage anticipates the New Testament’s own insistence that ministry requires proper calling and validation (1 Timothy 3; Titus 1), not that ethnicity determines salvation.</w:t>
      </w:r>
    </w:p>
    <w:p>
      <w:pPr>
        <w:pStyle w:val="BodyText"/>
      </w:pPr>
      <w:r>
        <w:rPr>
          <w:b/>
          <w:bCs/>
        </w:rPr>
        <w:t xml:space="preserve">The temptation to skip the list in exposition</w:t>
      </w:r>
    </w:p>
    <w:p>
      <w:pPr>
        <w:pStyle w:val="BodyText"/>
      </w:pPr>
      <w:r>
        <w:t xml:space="preserve">While not an interpretive dispute per se, the dominant homiletical failure with this passage is to treat the list as the wrapper and the leadership appointments (vv. 1–3) or the chapter’s positioning before Nehemiah 8 as the</w:t>
      </w:r>
      <w:r>
        <w:t xml:space="preserve"> </w:t>
      </w:r>
      <w:r>
        <w:t xml:space="preserve">“real”</w:t>
      </w:r>
      <w:r>
        <w:t xml:space="preserve"> </w:t>
      </w:r>
      <w:r>
        <w:t xml:space="preserve">content. This is an error of method. The list</w:t>
      </w:r>
      <w:r>
        <w:t xml:space="preserve"> </w:t>
      </w:r>
      <w:r>
        <w:rPr>
          <w:i/>
          <w:iCs/>
        </w:rPr>
        <w:t xml:space="preserve">is</w:t>
      </w:r>
      <w:r>
        <w:t xml:space="preserve"> </w:t>
      </w:r>
      <w:r>
        <w:t xml:space="preserve">the content. Any interpretation that reduces the chapter to</w:t>
      </w:r>
      <w:r>
        <w:t xml:space="preserve"> </w:t>
      </w:r>
      <w:r>
        <w:t xml:space="preserve">“Nehemiah organizes the city and finds an old list”</w:t>
      </w:r>
      <w:r>
        <w:t xml:space="preserve"> </w:t>
      </w:r>
      <w:r>
        <w:t xml:space="preserve">has not read Nehemiah 7 — it has read around it. The Reformed conviction that</w:t>
      </w:r>
      <w:r>
        <w:t xml:space="preserve"> </w:t>
      </w:r>
      <w:r>
        <w:rPr>
          <w:i/>
          <w:iCs/>
        </w:rPr>
        <w:t xml:space="preserve">all</w:t>
      </w:r>
      <w:r>
        <w:t xml:space="preserve"> </w:t>
      </w:r>
      <w:r>
        <w:t xml:space="preserve">Scripture is profitable (2 Timothy 3:16) requires taking the list seriously as the vehicle of the passage’s claim, not as background noise.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Ezra 2:1–70</w:t>
      </w:r>
      <w:r>
        <w:t xml:space="preserve"> </w:t>
      </w:r>
      <w:r>
        <w:t xml:space="preserve">— The parallel register establishes continuity: the community finishing the wall is the same community that first returned. The reuse of the list is itself the theological argument for faithful continuity across generations.</w:t>
      </w:r>
    </w:p>
    <w:p>
      <w:pPr>
        <w:numPr>
          <w:ilvl w:val="0"/>
          <w:numId w:val="1001"/>
        </w:numPr>
      </w:pPr>
      <w:r>
        <w:rPr>
          <w:b/>
          <w:bCs/>
        </w:rPr>
        <w:t xml:space="preserve">Genesis 5; 11:10–32; Numbers 1–4</w:t>
      </w:r>
      <w:r>
        <w:t xml:space="preserve"> </w:t>
      </w:r>
      <w:r>
        <w:t xml:space="preserve">— Biblical genealogies function consistently as theological instruments, not merely historical records: they establish covenant lineage, demonstrate God’s faithfulness across time, and anchor identity in a specific story of redemption.</w:t>
      </w:r>
    </w:p>
    <w:p>
      <w:pPr>
        <w:numPr>
          <w:ilvl w:val="0"/>
          <w:numId w:val="1001"/>
        </w:numPr>
      </w:pPr>
      <w:r>
        <w:rPr>
          <w:b/>
          <w:bCs/>
        </w:rPr>
        <w:t xml:space="preserve">Exodus 28:1; Numbers 3:1–4</w:t>
      </w:r>
      <w:r>
        <w:t xml:space="preserve"> </w:t>
      </w:r>
      <w:r>
        <w:t xml:space="preserve">— The importance of verified priestly descent in Nehemiah 7:61–65 reflects the consistent Old Testament concern for proper ordination and lineage in those who minister before God — a concern that is not arbitrary but tied to the holiness of God’s presence.</w:t>
      </w:r>
    </w:p>
    <w:p>
      <w:pPr>
        <w:numPr>
          <w:ilvl w:val="0"/>
          <w:numId w:val="1001"/>
        </w:numPr>
      </w:pPr>
      <w:r>
        <w:rPr>
          <w:b/>
          <w:bCs/>
        </w:rPr>
        <w:t xml:space="preserve">Luke 2:1–5; Matthew 1:1–17</w:t>
      </w:r>
      <w:r>
        <w:t xml:space="preserve"> </w:t>
      </w:r>
      <w:r>
        <w:t xml:space="preserve">— The New Testament’s own use of genealogy and census demonstrates that God’s redemptive purposes are enacted through specific, named, historically situated people. The incarnation itself requires a verifiable lineage (Matthew 1:1).</w:t>
      </w:r>
    </w:p>
    <w:p>
      <w:pPr>
        <w:numPr>
          <w:ilvl w:val="0"/>
          <w:numId w:val="1001"/>
        </w:numPr>
      </w:pPr>
      <w:r>
        <w:rPr>
          <w:b/>
          <w:bCs/>
        </w:rPr>
        <w:t xml:space="preserve">Revelation 21:27; 20:12</w:t>
      </w:r>
      <w:r>
        <w:t xml:space="preserve"> </w:t>
      </w:r>
      <w:r>
        <w:t xml:space="preserve">— The heavenly register — the Lamb’s Book of Life — represents the eschatological fulfillment of what Nehemiah’s genealogical list anticipates: God keeps perfect account of His people, and no one who belongs to Him is lost from the record.</w:t>
      </w:r>
    </w:p>
    <w:p>
      <w:r>
        <w:pict>
          <v:rect style="width:0;height:1.5pt" o:hralign="center" o:hrstd="t" o:hr="t"/>
        </w:pict>
      </w:r>
    </w:p>
    <w:p>
      <w:pPr>
        <w:pStyle w:val="FirstParagraph"/>
      </w:pPr>
      <w:r>
        <w:rPr>
          <w:b/>
          <w:bCs/>
        </w:rPr>
        <w:t xml:space="preserve">Aim:</w:t>
      </w:r>
      <w:r>
        <w:t xml:space="preserve"> </w:t>
      </w:r>
      <w:r>
        <w:t xml:space="preserve">To demonstrate that God’s meticulous accounting of His covenant people is not administrative tedium but theological assurance — and to call the reader to find their identity not in self-assessed belonging but in being</w:t>
      </w:r>
      <w:r>
        <w:t xml:space="preserve"> </w:t>
      </w:r>
      <w:r>
        <w:rPr>
          <w:i/>
          <w:iCs/>
        </w:rPr>
        <w:t xml:space="preserve">known</w:t>
      </w:r>
      <w:r>
        <w:t xml:space="preserve"> </w:t>
      </w:r>
      <w:r>
        <w:t xml:space="preserve">by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Wall completed; doors set in place; gatekeepers, singers, and Levites appointed</w:t>
            </w:r>
          </w:p>
        </w:tc>
        <w:tc>
          <w:tcPr/>
          <w:p>
            <w:pPr>
              <w:pStyle w:val="Compact"/>
            </w:pPr>
            <w:r>
              <w:t xml:space="preserve">Connects immediately to 6:15–16; completion opens into organization</w:t>
            </w:r>
          </w:p>
        </w:tc>
      </w:tr>
      <w:tr>
        <w:tc>
          <w:tcPr/>
          <w:p>
            <w:pPr>
              <w:pStyle w:val="Compact"/>
            </w:pPr>
            <w:r>
              <w:t xml:space="preserve">7:2</w:t>
            </w:r>
          </w:p>
        </w:tc>
        <w:tc>
          <w:tcPr/>
          <w:p>
            <w:pPr>
              <w:pStyle w:val="Compact"/>
            </w:pPr>
            <w:r>
              <w:t xml:space="preserve">Hanani and Hananiah appointed over Jerusalem; Hananiah commended for his fear of God above many</w:t>
            </w:r>
          </w:p>
        </w:tc>
        <w:tc>
          <w:tcPr/>
          <w:p>
            <w:pPr>
              <w:pStyle w:val="Compact"/>
            </w:pPr>
            <w:r>
              <w:t xml:space="preserve">Character qualification for leadership: fear of God, not merely competence</w:t>
            </w:r>
          </w:p>
        </w:tc>
      </w:tr>
      <w:tr>
        <w:tc>
          <w:tcPr/>
          <w:p>
            <w:pPr>
              <w:pStyle w:val="Compact"/>
            </w:pPr>
            <w:r>
              <w:t xml:space="preserve">7:3</w:t>
            </w:r>
          </w:p>
        </w:tc>
        <w:tc>
          <w:tcPr/>
          <w:p>
            <w:pPr>
              <w:pStyle w:val="Compact"/>
            </w:pPr>
            <w:r>
              <w:t xml:space="preserve">Specific instruction for gate-keeping: gates not opened until the sun is hot; guards posted, both civic and residential</w:t>
            </w:r>
          </w:p>
        </w:tc>
        <w:tc>
          <w:tcPr/>
          <w:p>
            <w:pPr>
              <w:pStyle w:val="Compact"/>
            </w:pPr>
            <w:r>
              <w:t xml:space="preserve">Practical security orders; the city is vulnerable despite completed walls</w:t>
            </w:r>
          </w:p>
        </w:tc>
      </w:tr>
      <w:tr>
        <w:tc>
          <w:tcPr/>
          <w:p>
            <w:pPr>
              <w:pStyle w:val="Compact"/>
            </w:pPr>
            <w:r>
              <w:t xml:space="preserve">7:4</w:t>
            </w:r>
          </w:p>
        </w:tc>
        <w:tc>
          <w:tcPr/>
          <w:p>
            <w:pPr>
              <w:pStyle w:val="Compact"/>
            </w:pPr>
            <w:r>
              <w:t xml:space="preserve">Jerusalem is large and wide, but people are few and houses not yet rebuilt</w:t>
            </w:r>
          </w:p>
        </w:tc>
        <w:tc>
          <w:tcPr/>
          <w:p>
            <w:pPr>
              <w:pStyle w:val="Compact"/>
            </w:pPr>
            <w:r>
              <w:t xml:space="preserve">Sets up the need for the register: who will populate this city?</w:t>
            </w:r>
          </w:p>
        </w:tc>
      </w:tr>
      <w:tr>
        <w:tc>
          <w:tcPr/>
          <w:p>
            <w:pPr>
              <w:pStyle w:val="Compact"/>
            </w:pPr>
            <w:r>
              <w:t xml:space="preserve">7:5</w:t>
            </w:r>
          </w:p>
        </w:tc>
        <w:tc>
          <w:tcPr/>
          <w:p>
            <w:pPr>
              <w:pStyle w:val="Compact"/>
            </w:pPr>
            <w:r>
              <w:t xml:space="preserve">God puts it in Nehemiah’s heart to assemble the nobles, officials, and people; he finds the genealogical register of those who came up first</w:t>
            </w:r>
          </w:p>
        </w:tc>
        <w:tc>
          <w:tcPr/>
          <w:p>
            <w:pPr>
              <w:pStyle w:val="Compact"/>
            </w:pPr>
            <w:r>
              <w:t xml:space="preserve">Divine impulse (God puts it in his heart) precedes the discovery; Nehemiah is instrument, not originator</w:t>
            </w:r>
          </w:p>
        </w:tc>
      </w:tr>
      <w:tr>
        <w:tc>
          <w:tcPr/>
          <w:p>
            <w:pPr>
              <w:pStyle w:val="Compact"/>
            </w:pPr>
            <w:r>
              <w:t xml:space="preserve">7:6</w:t>
            </w:r>
          </w:p>
        </w:tc>
        <w:tc>
          <w:tcPr/>
          <w:p>
            <w:pPr>
              <w:pStyle w:val="Compact"/>
            </w:pPr>
            <w:r>
              <w:t xml:space="preserve">Introduction to the list: these are the people of the province who came up from captivity</w:t>
            </w:r>
          </w:p>
        </w:tc>
        <w:tc>
          <w:tcPr/>
          <w:p>
            <w:pPr>
              <w:pStyle w:val="Compact"/>
            </w:pPr>
            <w:r>
              <w:t xml:space="preserve">Historical frame: Babylon → Judah;</w:t>
            </w:r>
            <w:r>
              <w:t xml:space="preserve"> </w:t>
            </w:r>
            <w:r>
              <w:t xml:space="preserve">“province”</w:t>
            </w:r>
            <w:r>
              <w:t xml:space="preserve"> </w:t>
            </w:r>
            <w:r>
              <w:t xml:space="preserve">indicates Persian administrative context</w:t>
            </w:r>
          </w:p>
        </w:tc>
      </w:tr>
      <w:tr>
        <w:tc>
          <w:tcPr/>
          <w:p>
            <w:pPr>
              <w:pStyle w:val="Compact"/>
            </w:pPr>
            <w:r>
              <w:t xml:space="preserve">7:7</w:t>
            </w:r>
          </w:p>
        </w:tc>
        <w:tc>
          <w:tcPr/>
          <w:p>
            <w:pPr>
              <w:pStyle w:val="Compact"/>
            </w:pPr>
            <w:r>
              <w:t xml:space="preserve">Leaders who returned with Zerubbabel and Jeshua listed by name (12 names)</w:t>
            </w:r>
          </w:p>
        </w:tc>
        <w:tc>
          <w:tcPr/>
          <w:p>
            <w:pPr>
              <w:pStyle w:val="Compact"/>
            </w:pPr>
            <w:r>
              <w:t xml:space="preserve">Twelve leaders — possibly symbolic of the twelve tribes; Zerubbabel and Jeshua head the list</w:t>
            </w:r>
          </w:p>
        </w:tc>
      </w:tr>
      <w:tr>
        <w:tc>
          <w:tcPr/>
          <w:p>
            <w:pPr>
              <w:pStyle w:val="Compact"/>
            </w:pPr>
            <w:r>
              <w:t xml:space="preserve">7:8–25</w:t>
            </w:r>
          </w:p>
        </w:tc>
        <w:tc>
          <w:tcPr/>
          <w:p>
            <w:pPr>
              <w:pStyle w:val="Compact"/>
            </w:pPr>
            <w:r>
              <w:t xml:space="preserve">Lay families listed by name and number</w:t>
            </w:r>
          </w:p>
        </w:tc>
        <w:tc>
          <w:tcPr/>
          <w:p>
            <w:pPr>
              <w:pStyle w:val="Compact"/>
            </w:pPr>
            <w:r>
              <w:t xml:space="preserve">The bulk of the lay returnees; family identity preserved through exile</w:t>
            </w:r>
          </w:p>
        </w:tc>
      </w:tr>
      <w:tr>
        <w:tc>
          <w:tcPr/>
          <w:p>
            <w:pPr>
              <w:pStyle w:val="Compact"/>
            </w:pPr>
            <w:r>
              <w:t xml:space="preserve">7:26–38</w:t>
            </w:r>
          </w:p>
        </w:tc>
        <w:tc>
          <w:tcPr/>
          <w:p>
            <w:pPr>
              <w:pStyle w:val="Compact"/>
            </w:pPr>
            <w:r>
              <w:t xml:space="preserve">Towns listed with their populations</w:t>
            </w:r>
          </w:p>
        </w:tc>
        <w:tc>
          <w:tcPr/>
          <w:p>
            <w:pPr>
              <w:pStyle w:val="Compact"/>
            </w:pPr>
            <w:r>
              <w:t xml:space="preserve">Geographic resettlement; the land itself is being repopulated covenant-community by covenant-community</w:t>
            </w:r>
          </w:p>
        </w:tc>
      </w:tr>
      <w:tr>
        <w:tc>
          <w:tcPr/>
          <w:p>
            <w:pPr>
              <w:pStyle w:val="Compact"/>
            </w:pPr>
            <w:r>
              <w:t xml:space="preserve">7:39–42</w:t>
            </w:r>
          </w:p>
        </w:tc>
        <w:tc>
          <w:tcPr/>
          <w:p>
            <w:pPr>
              <w:pStyle w:val="Compact"/>
            </w:pPr>
            <w:r>
              <w:t xml:space="preserve">Priests listed by family and number</w:t>
            </w:r>
          </w:p>
        </w:tc>
        <w:tc>
          <w:tcPr/>
          <w:p>
            <w:pPr>
              <w:pStyle w:val="Compact"/>
            </w:pPr>
            <w:r>
              <w:t xml:space="preserve">Priestly families specifically enumerated — their role requires verified descent</w:t>
            </w:r>
          </w:p>
        </w:tc>
      </w:tr>
      <w:tr>
        <w:tc>
          <w:tcPr/>
          <w:p>
            <w:pPr>
              <w:pStyle w:val="Compact"/>
            </w:pPr>
            <w:r>
              <w:t xml:space="preserve">7:43–45</w:t>
            </w:r>
          </w:p>
        </w:tc>
        <w:tc>
          <w:tcPr/>
          <w:p>
            <w:pPr>
              <w:pStyle w:val="Compact"/>
            </w:pPr>
            <w:r>
              <w:t xml:space="preserve">Levites, singers (Asaphites), and gatekeepers listed</w:t>
            </w:r>
          </w:p>
        </w:tc>
        <w:tc>
          <w:tcPr/>
          <w:p>
            <w:pPr>
              <w:pStyle w:val="Compact"/>
            </w:pPr>
            <w:r>
              <w:t xml:space="preserve">Supporting temple personnel; each guild preserved its identity</w:t>
            </w:r>
          </w:p>
        </w:tc>
      </w:tr>
      <w:tr>
        <w:tc>
          <w:tcPr/>
          <w:p>
            <w:pPr>
              <w:pStyle w:val="Compact"/>
            </w:pPr>
            <w:r>
              <w:t xml:space="preserve">7:46–56</w:t>
            </w:r>
          </w:p>
        </w:tc>
        <w:tc>
          <w:tcPr/>
          <w:p>
            <w:pPr>
              <w:pStyle w:val="Compact"/>
            </w:pPr>
            <w:r>
              <w:t xml:space="preserve">Temple servants (Nethinim) listed by name</w:t>
            </w:r>
          </w:p>
        </w:tc>
        <w:tc>
          <w:tcPr/>
          <w:p>
            <w:pPr>
              <w:pStyle w:val="Compact"/>
            </w:pPr>
            <w:r>
              <w:t xml:space="preserve">These are non-Israelite workers dedicated to temple service; their inclusion is significant</w:t>
            </w:r>
          </w:p>
        </w:tc>
      </w:tr>
      <w:tr>
        <w:tc>
          <w:tcPr/>
          <w:p>
            <w:pPr>
              <w:pStyle w:val="Compact"/>
            </w:pPr>
            <w:r>
              <w:t xml:space="preserve">7:57–60</w:t>
            </w:r>
          </w:p>
        </w:tc>
        <w:tc>
          <w:tcPr/>
          <w:p>
            <w:pPr>
              <w:pStyle w:val="Compact"/>
            </w:pPr>
            <w:r>
              <w:t xml:space="preserve">Servants of Solomon listed; total of temple servants and servants of Solomon: 392</w:t>
            </w:r>
          </w:p>
        </w:tc>
        <w:tc>
          <w:tcPr/>
          <w:p>
            <w:pPr>
              <w:pStyle w:val="Compact"/>
            </w:pPr>
            <w:r>
              <w:t xml:space="preserve">A second non-priestly guild preserved through the exile</w:t>
            </w:r>
          </w:p>
        </w:tc>
      </w:tr>
      <w:tr>
        <w:tc>
          <w:tcPr/>
          <w:p>
            <w:pPr>
              <w:pStyle w:val="Compact"/>
            </w:pPr>
            <w:r>
              <w:t xml:space="preserve">7:61–62</w:t>
            </w:r>
          </w:p>
        </w:tc>
        <w:tc>
          <w:tcPr/>
          <w:p>
            <w:pPr>
              <w:pStyle w:val="Compact"/>
            </w:pPr>
            <w:r>
              <w:t xml:space="preserve">Those who could not prove their Israelite descent listed</w:t>
            </w:r>
          </w:p>
        </w:tc>
        <w:tc>
          <w:tcPr/>
          <w:p>
            <w:pPr>
              <w:pStyle w:val="Compact"/>
            </w:pPr>
            <w:r>
              <w:t xml:space="preserve">The issue of uncertain lineage surfaces — identity requires verification, not assertion</w:t>
            </w:r>
          </w:p>
        </w:tc>
      </w:tr>
      <w:tr>
        <w:tc>
          <w:tcPr/>
          <w:p>
            <w:pPr>
              <w:pStyle w:val="Compact"/>
            </w:pPr>
            <w:r>
              <w:t xml:space="preserve">7:63–65</w:t>
            </w:r>
          </w:p>
        </w:tc>
        <w:tc>
          <w:tcPr/>
          <w:p>
            <w:pPr>
              <w:pStyle w:val="Compact"/>
            </w:pPr>
            <w:r>
              <w:t xml:space="preserve">Priestly families of uncertain descent excluded from the priesthood until a priest with Urim and Thummim could determine their status</w:t>
            </w:r>
          </w:p>
        </w:tc>
        <w:tc>
          <w:tcPr/>
          <w:p>
            <w:pPr>
              <w:pStyle w:val="Compact"/>
            </w:pPr>
            <w:r>
              <w:t xml:space="preserve">Priestly office requires verified lineage; exclusion is from ministry, not community</w:t>
            </w:r>
          </w:p>
        </w:tc>
      </w:tr>
      <w:tr>
        <w:tc>
          <w:tcPr/>
          <w:p>
            <w:pPr>
              <w:pStyle w:val="Compact"/>
            </w:pPr>
            <w:r>
              <w:t xml:space="preserve">7:66–69</w:t>
            </w:r>
          </w:p>
        </w:tc>
        <w:tc>
          <w:tcPr/>
          <w:p>
            <w:pPr>
              <w:pStyle w:val="Compact"/>
            </w:pPr>
            <w:r>
              <w:t xml:space="preserve">Total of the whole assembly: 42,360; plus servants and animals</w:t>
            </w:r>
          </w:p>
        </w:tc>
        <w:tc>
          <w:tcPr/>
          <w:p>
            <w:pPr>
              <w:pStyle w:val="Compact"/>
            </w:pPr>
            <w:r>
              <w:t xml:space="preserve">The full count of the restored community; animals included — the restoration is material and complete</w:t>
            </w:r>
          </w:p>
        </w:tc>
      </w:tr>
      <w:tr>
        <w:tc>
          <w:tcPr/>
          <w:p>
            <w:pPr>
              <w:pStyle w:val="Compact"/>
            </w:pPr>
            <w:r>
              <w:t xml:space="preserve">7:70–72</w:t>
            </w:r>
          </w:p>
        </w:tc>
        <w:tc>
          <w:tcPr/>
          <w:p>
            <w:pPr>
              <w:pStyle w:val="Compact"/>
            </w:pPr>
            <w:r>
              <w:t xml:space="preserve">Contributions of the governor, heads of families, and the rest of the people for the work</w:t>
            </w:r>
          </w:p>
        </w:tc>
        <w:tc>
          <w:tcPr/>
          <w:p>
            <w:pPr>
              <w:pStyle w:val="Compact"/>
            </w:pPr>
            <w:r>
              <w:t xml:space="preserve">The people fund the restoration; freewill offering echoes Exodus 35–36 and Ezra 2:68–69</w:t>
            </w:r>
          </w:p>
        </w:tc>
      </w:tr>
      <w:tr>
        <w:tc>
          <w:tcPr/>
          <w:p>
            <w:pPr>
              <w:pStyle w:val="Compact"/>
            </w:pPr>
            <w:r>
              <w:t xml:space="preserve">7:73a</w:t>
            </w:r>
          </w:p>
        </w:tc>
        <w:tc>
          <w:tcPr/>
          <w:p>
            <w:pPr>
              <w:pStyle w:val="Compact"/>
            </w:pPr>
            <w:r>
              <w:t xml:space="preserve">Priests, Levites, gatekeepers, singers, people settled in their towns</w:t>
            </w:r>
          </w:p>
        </w:tc>
        <w:tc>
          <w:tcPr/>
          <w:p>
            <w:pPr>
              <w:pStyle w:val="Compact"/>
            </w:pPr>
            <w:r>
              <w:t xml:space="preserve">The community is settled, organized, and ready</w:t>
            </w:r>
          </w:p>
        </w:tc>
      </w:tr>
      <w:tr>
        <w:tc>
          <w:tcPr/>
          <w:p>
            <w:pPr>
              <w:pStyle w:val="Compact"/>
            </w:pPr>
            <w:r>
              <w:t xml:space="preserve">7:73b</w:t>
            </w:r>
          </w:p>
        </w:tc>
        <w:tc>
          <w:tcPr/>
          <w:p>
            <w:pPr>
              <w:pStyle w:val="Compact"/>
            </w:pPr>
            <w:r>
              <w:t xml:space="preserve">When the seventh month came, the people of Israel were in their towns</w:t>
            </w:r>
          </w:p>
        </w:tc>
        <w:tc>
          <w:tcPr/>
          <w:p>
            <w:pPr>
              <w:pStyle w:val="Compact"/>
            </w:pPr>
            <w:r>
              <w:t xml:space="preserve">Transitional verse; sets the scene for the great assembly of Nehemiah 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7:1–3</w:t>
            </w:r>
          </w:p>
        </w:tc>
        <w:tc>
          <w:tcPr/>
          <w:p>
            <w:pPr>
              <w:pStyle w:val="Compact"/>
            </w:pPr>
            <w:r>
              <w:t xml:space="preserve">Securing the City: Leadership and Vigilance</w:t>
            </w:r>
          </w:p>
        </w:tc>
      </w:tr>
      <w:tr>
        <w:tc>
          <w:tcPr/>
          <w:p>
            <w:pPr>
              <w:pStyle w:val="Compact"/>
            </w:pPr>
            <w:r>
              <w:t xml:space="preserve">2</w:t>
            </w:r>
          </w:p>
        </w:tc>
        <w:tc>
          <w:tcPr/>
          <w:p>
            <w:pPr>
              <w:pStyle w:val="Compact"/>
            </w:pPr>
            <w:r>
              <w:t xml:space="preserve">7:4–5</w:t>
            </w:r>
          </w:p>
        </w:tc>
        <w:tc>
          <w:tcPr/>
          <w:p>
            <w:pPr>
              <w:pStyle w:val="Compact"/>
            </w:pPr>
            <w:r>
              <w:t xml:space="preserve">The Thin City and the Divine Impulse</w:t>
            </w:r>
          </w:p>
        </w:tc>
      </w:tr>
      <w:tr>
        <w:tc>
          <w:tcPr/>
          <w:p>
            <w:pPr>
              <w:pStyle w:val="Compact"/>
            </w:pPr>
            <w:r>
              <w:t xml:space="preserve">3</w:t>
            </w:r>
          </w:p>
        </w:tc>
        <w:tc>
          <w:tcPr/>
          <w:p>
            <w:pPr>
              <w:pStyle w:val="Compact"/>
            </w:pPr>
            <w:r>
              <w:t xml:space="preserve">7:6–73a</w:t>
            </w:r>
          </w:p>
        </w:tc>
        <w:tc>
          <w:tcPr/>
          <w:p>
            <w:pPr>
              <w:pStyle w:val="Compact"/>
            </w:pPr>
            <w:r>
              <w:t xml:space="preserve">The Register of the Known: God’s People Named and Counted</w:t>
            </w:r>
          </w:p>
        </w:tc>
      </w:tr>
      <w:tr>
        <w:tc>
          <w:tcPr/>
          <w:p>
            <w:pPr>
              <w:pStyle w:val="Compact"/>
            </w:pPr>
            <w:r>
              <w:t xml:space="preserve">4</w:t>
            </w:r>
          </w:p>
        </w:tc>
        <w:tc>
          <w:tcPr/>
          <w:p>
            <w:pPr>
              <w:pStyle w:val="Compact"/>
            </w:pPr>
            <w:r>
              <w:t xml:space="preserve">7:73b</w:t>
            </w:r>
          </w:p>
        </w:tc>
        <w:tc>
          <w:tcPr/>
          <w:p>
            <w:pPr>
              <w:pStyle w:val="Compact"/>
            </w:pPr>
            <w:r>
              <w:t xml:space="preserve">The Assembly Gathered: Ready for Renewal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carefully accounts for His covenant people before restoring them to worship.</w:t>
      </w:r>
    </w:p>
    <w:p>
      <w:pPr>
        <w:pStyle w:val="BodyText"/>
      </w:pPr>
      <w:r>
        <w:rPr>
          <w:b/>
          <w:bCs/>
        </w:rPr>
        <w:t xml:space="preserve">Primary Claim:</w:t>
      </w:r>
      <w:r>
        <w:t xml:space="preserve"> </w:t>
      </w:r>
      <w:r>
        <w:t xml:space="preserve">God’s meticulous enumeration of returning exiles declares that covenant belonging is a matter of divine record, not human feeling — and that every act of restoration begins with God knowing exactly who His people are.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Resist the urge to spiritualize away the lists.</w:t>
      </w:r>
      <w:r>
        <w:t xml:space="preserve"> </w:t>
      </w:r>
      <w:r>
        <w:t xml:space="preserve">The genealogies and rosters of Scripture — in Numbers, in Chronicles, in Ezra, in Nehemiah — are not obstacles to meaning; they</w:t>
      </w:r>
      <w:r>
        <w:t xml:space="preserve"> </w:t>
      </w:r>
      <w:r>
        <w:rPr>
          <w:i/>
          <w:iCs/>
        </w:rPr>
        <w:t xml:space="preserve">are</w:t>
      </w:r>
      <w:r>
        <w:t xml:space="preserve"> </w:t>
      </w:r>
      <w:r>
        <w:t xml:space="preserve">meaning. God’s care for His people extends to their names, their family lines, their hometowns, their animals, and their freewill offerings. The reader who finds Nehemiah 7 tedious should hear a challenge to their theology of particularity: a God who cannot be bothered with names is not the God of the Bible. The incarnation itself (Matthew 1:1–17) is a genealogy. Receive the list as a gift — God is telling you He keeps track.</w:t>
      </w:r>
    </w:p>
    <w:p>
      <w:pPr>
        <w:pStyle w:val="BodyText"/>
      </w:pPr>
      <w:r>
        <w:rPr>
          <w:b/>
          <w:bCs/>
        </w:rPr>
        <w:t xml:space="preserve">2. (Affections/Worship) — Let the register awaken wonder at being known.</w:t>
      </w:r>
      <w:r>
        <w:t xml:space="preserve"> </w:t>
      </w:r>
      <w:r>
        <w:t xml:space="preserve">Nehemiah 7 is one of Scripture’s most direct pictures of what the Lamb’s Book of Life (Revelation 20:12; 21:27) means in practice: God keeps a perfect, meticulous, unfailing account of every person who belongs to Him. Not a rough headcount. Not an estimate. Names. Families. Towns. Numbers. The believer who struggles with assurance — who wonders whether they truly belong — should bring that anxiety to this chapter. You are not an anonymous face in a crowd. You are</w:t>
      </w:r>
      <w:r>
        <w:t xml:space="preserve"> </w:t>
      </w:r>
      <w:r>
        <w:rPr>
          <w:i/>
          <w:iCs/>
        </w:rPr>
        <w:t xml:space="preserve">named</w:t>
      </w:r>
      <w:r>
        <w:t xml:space="preserve">. The God who led 42,360 people out of Babylon and kept their records through seventy years of exile has not lost track of you.</w:t>
      </w:r>
    </w:p>
    <w:p>
      <w:pPr>
        <w:pStyle w:val="BodyText"/>
      </w:pPr>
      <w:r>
        <w:rPr>
          <w:b/>
          <w:bCs/>
        </w:rPr>
        <w:t xml:space="preserve">3. (Will/Behavior) — Take seriously the question of verified belonging rather than assumed belonging.</w:t>
      </w:r>
      <w:r>
        <w:t xml:space="preserve"> </w:t>
      </w:r>
      <w:r>
        <w:t xml:space="preserve">Nehemiah 7:61–65 presents a sobering sub-theme: some who</w:t>
      </w:r>
      <w:r>
        <w:t xml:space="preserve"> </w:t>
      </w:r>
      <w:r>
        <w:rPr>
          <w:i/>
          <w:iCs/>
        </w:rPr>
        <w:t xml:space="preserve">believed themselves</w:t>
      </w:r>
      <w:r>
        <w:t xml:space="preserve"> </w:t>
      </w:r>
      <w:r>
        <w:t xml:space="preserve">to be part of the covenant community could not demonstrate it. They were included in the community but excluded from priestly ministry pending verification. The application is not about genealogical records — it is about the difference between assumed and demonstrated belonging. The reader should ask, with appropriate seriousness and without morbid introspection: Is my faith the kind of faith that can be verified? Not by a priest with Urim and Thummim but by the fruit that genuine belonging produces (Matthew 7:21–23; 2 Corinthians 13:5). Nehemiah does not condemn those of uncertain lineage — he holds the question open. So should the reader.</w:t>
      </w:r>
    </w:p>
    <w:p>
      <w:pPr>
        <w:pStyle w:val="BodyText"/>
      </w:pPr>
      <w:r>
        <w:rPr>
          <w:b/>
          <w:bCs/>
        </w:rPr>
        <w:t xml:space="preserve">4. (Mind/Belief) — Understand restoration as preceded by accountability, not preceded by amnesia.</w:t>
      </w:r>
      <w:r>
        <w:t xml:space="preserve"> </w:t>
      </w:r>
      <w:r>
        <w:t xml:space="preserve">The temptation in any community returning from failure, exile, or brokenness is to declare a fresh start and move forward without looking back. Nehemiah resists this. Before the Law is read (ch. 8), before the confession is made (ch. 9), before the covenant is signed (ch. 10) — the people must know</w:t>
      </w:r>
      <w:r>
        <w:t xml:space="preserve"> </w:t>
      </w:r>
      <w:r>
        <w:rPr>
          <w:i/>
          <w:iCs/>
        </w:rPr>
        <w:t xml:space="preserve">who they are</w:t>
      </w:r>
      <w:r>
        <w:t xml:space="preserve">. God does not begin restoration with amnesia. He begins it with recognition: these are the people who went into exile, and these are their descendants, and here they are, and they are</w:t>
      </w:r>
      <w:r>
        <w:t xml:space="preserve"> </w:t>
      </w:r>
      <w:r>
        <w:rPr>
          <w:i/>
          <w:iCs/>
        </w:rPr>
        <w:t xml:space="preserve">mine</w:t>
      </w:r>
      <w:r>
        <w:t xml:space="preserve">. Any theology of renewal that skips this step — that rushes to forgiveness without honest accounting — has not yet arrived at Nehemiah 7.</w:t>
      </w:r>
    </w:p>
    <w:p>
      <w:pPr>
        <w:pStyle w:val="BodyText"/>
      </w:pPr>
      <w:r>
        <w:rPr>
          <w:b/>
          <w:bCs/>
        </w:rPr>
        <w:t xml:space="preserve">5. (Affections/Worship) — Receive the settled community of verse 73 as a picture of the rest God is moving His people toward.</w:t>
      </w:r>
      <w:r>
        <w:t xml:space="preserve"> </w:t>
      </w:r>
      <w:r>
        <w:t xml:space="preserve">The chapter closes with a quietly magnificent image: the priests, Levites, gatekeepers, singers, temple servants, and all Israel settled in their towns. After decades of exile. After the long return. After the wall-building and the opposition and the crisis. They are</w:t>
      </w:r>
      <w:r>
        <w:t xml:space="preserve"> </w:t>
      </w:r>
      <w:r>
        <w:rPr>
          <w:i/>
          <w:iCs/>
        </w:rPr>
        <w:t xml:space="preserve">home</w:t>
      </w:r>
      <w:r>
        <w:t xml:space="preserve">. They are</w:t>
      </w:r>
      <w:r>
        <w:t xml:space="preserve"> </w:t>
      </w:r>
      <w:r>
        <w:rPr>
          <w:i/>
          <w:iCs/>
        </w:rPr>
        <w:t xml:space="preserve">in their places</w:t>
      </w:r>
      <w:r>
        <w:t xml:space="preserve">. They are</w:t>
      </w:r>
      <w:r>
        <w:t xml:space="preserve"> </w:t>
      </w:r>
      <w:r>
        <w:rPr>
          <w:i/>
          <w:iCs/>
        </w:rPr>
        <w:t xml:space="preserve">ready</w:t>
      </w:r>
      <w:r>
        <w:t xml:space="preserve">. This is not merely historical narrative — it is a foretaste. The God who settled 42,360 exiles in their towns, with their names recorded and their places prepared, is the God who is preparing a city whose builder and maker is God (Hebrews 11:10). Let this chapter stir longing for that final settling, that ultimate homecoming, where every name in the Lamb’s Book of Life finds its place.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7 reveals a God who governs His covenant community with comprehensive particularity — who keeps account of names, lineages, numbers, and gifts, and whose acts of restoration are preceded by careful identification of those who belong to Him. This chapter establishes that God’s faithfulness is not abstract or general but specific and traceable: He preserved the identities of these families through seventy years of exile and ensured that the community completing the walls is the verifiable continuation of the community that first returned. The chapter also teaches that covenant belonging carries accountability — priestly ministry requires verified identity, and the question of who truly belongs is not left to self-assessment. Together, these theological movements reveal a God who is both the tender Shepherd who knows His sheep by name (John 10:3) and the holy God whose community is constituted by real belonging rather than assumed inclusion.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7 functions within Reformed theology as a powerful witness to the doctrine of the perseverance of the saints — not in the abstract, but in the concreteness of history. God preserved 42,360 people through Babylonian captivity, maintained their family records, led them home under Zerubbabel, and then led Nehemiah to retrieve the register at the precise moment the community needed to know who it was. This is not coincidence; it is providence, and it is particular providence — the kind that Reformed theology has always insisted upon against any account of divine sovereignty that operates only at the level of general oversight. Furthermore, the chapter’s insistence that restoration precedes worship renewal — that the people must be identified and settled before Ezra reads the Law — reflects the Reformed ordo in miniature: God does not invite anonymous humanity to worship; He calls, gathers, marks, and then meets His specific people in Word and sacrament. The chapter thus anticipates the ecclesiology of the New Testament: the church is not a voluntary assembly of the spiritually interested but a named, known, called-out people whose names are written in heaven (Luke 10:20; Revelation 21:27).</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lose track of His people. He kept 42,360 names through seventy years of exile and led Nehemiah to the register at exactly the right moment — because restoration begins not with a fresh start but with God knowing precisely who belongs to Him. You are not a face in a crowd or an entry in a rough estimate. If you belong to Christ, your name is written — and the God who preserved Hagabah’s descendants through Babylon will not misplace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list as filler and preaching around it.</w:t>
      </w:r>
      <w:r>
        <w:t xml:space="preserve"> </w:t>
      </w:r>
      <w:r>
        <w:t xml:space="preserve">The most common failure with Nehemiah 7 is to preach verses 1–5, acknowledge</w:t>
      </w:r>
      <w:r>
        <w:t xml:space="preserve"> </w:t>
      </w:r>
      <w:r>
        <w:t xml:space="preserve">“and then there’s a long list,”</w:t>
      </w:r>
      <w:r>
        <w:t xml:space="preserve"> </w:t>
      </w:r>
      <w:r>
        <w:t xml:space="preserve">gesture at verses 66–73, and move on to Nehemiah 8. This is not expounding Nehemiah 7 — it is preaching a different text. The list</w:t>
      </w:r>
      <w:r>
        <w:t xml:space="preserve"> </w:t>
      </w:r>
      <w:r>
        <w:rPr>
          <w:i/>
          <w:iCs/>
        </w:rPr>
        <w:t xml:space="preserve">is</w:t>
      </w:r>
      <w:r>
        <w:t xml:space="preserve"> </w:t>
      </w:r>
      <w:r>
        <w:t xml:space="preserve">the chapter. If the preacher cannot make the list theologically productive, they should not preach this chapter. The framework above demonstrates that the list is doing significant theological work; the preacher must do the work of surfacing it.</w:t>
      </w:r>
    </w:p>
    <w:p>
      <w:pPr>
        <w:numPr>
          <w:ilvl w:val="0"/>
          <w:numId w:val="1002"/>
        </w:numPr>
      </w:pPr>
      <w:r>
        <w:rPr>
          <w:b/>
          <w:bCs/>
        </w:rPr>
        <w:t xml:space="preserve">Moralizing verses 1–3 into a leadership lesson.</w:t>
      </w:r>
      <w:r>
        <w:t xml:space="preserve"> </w:t>
      </w:r>
      <w:r>
        <w:t xml:space="preserve">The appointment of Hanani and Hananiah is genuinely instructive about leadership character — Hananiah’s fear of God is commended specifically. But this is a sub-point, not the chapter’s claim. A sermon on</w:t>
      </w:r>
      <w:r>
        <w:t xml:space="preserve"> </w:t>
      </w:r>
      <w:r>
        <w:t xml:space="preserve">“Five Qualities of Godly Leadership”</w:t>
      </w:r>
      <w:r>
        <w:t xml:space="preserve"> </w:t>
      </w:r>
      <w:r>
        <w:t xml:space="preserve">drawn from Nehemiah 7:1–3 has preached three verses and abandoned the chapter. The character of the leadership matters</w:t>
      </w:r>
      <w:r>
        <w:t xml:space="preserve"> </w:t>
      </w:r>
      <w:r>
        <w:rPr>
          <w:i/>
          <w:iCs/>
        </w:rPr>
        <w:t xml:space="preserve">in service of</w:t>
      </w:r>
      <w:r>
        <w:t xml:space="preserve"> </w:t>
      </w:r>
      <w:r>
        <w:t xml:space="preserve">the security of the community and the integrity of the census — both of which serve the chapter’s larger claim.</w:t>
      </w:r>
    </w:p>
    <w:p>
      <w:pPr>
        <w:numPr>
          <w:ilvl w:val="0"/>
          <w:numId w:val="1002"/>
        </w:numPr>
      </w:pPr>
      <w:r>
        <w:rPr>
          <w:b/>
          <w:bCs/>
        </w:rPr>
        <w:t xml:space="preserve">Missing the divine initiative in verse 5.</w:t>
      </w:r>
      <w:r>
        <w:t xml:space="preserve"> </w:t>
      </w:r>
      <w:r>
        <w:t xml:space="preserve">“My God put it into my heart”</w:t>
      </w:r>
      <w:r>
        <w:t xml:space="preserve"> </w:t>
      </w:r>
      <w:r>
        <w:t xml:space="preserve">is one of the chapter’s most important theological assertions, and it passes quickly. Nehemiah does not discover the register by administrative diligence; God directs him to it. The preacher must not skip this — it is the hinge that transforms the genealogical list from a bureaucratic document into a providentially retrieved instrument of God’s faithfulness.</w:t>
      </w:r>
    </w:p>
    <w:p>
      <w:pPr>
        <w:numPr>
          <w:ilvl w:val="0"/>
          <w:numId w:val="1002"/>
        </w:numPr>
      </w:pPr>
      <w:r>
        <w:rPr>
          <w:b/>
          <w:bCs/>
        </w:rPr>
        <w:t xml:space="preserve">Spiritualizing the exclusion in verses 61–65 too quickly.</w:t>
      </w:r>
      <w:r>
        <w:t xml:space="preserve"> </w:t>
      </w:r>
      <w:r>
        <w:t xml:space="preserve">The passage about those of uncertain priestly lineage raises genuine pastoral questions — questions about belonging, about assurance, about what genuine membership in the covenant community looks like. Rushing too quickly to</w:t>
      </w:r>
      <w:r>
        <w:t xml:space="preserve"> </w:t>
      </w:r>
      <w:r>
        <w:t xml:space="preserve">“but in Christ all are included”</w:t>
      </w:r>
      <w:r>
        <w:t xml:space="preserve"> </w:t>
      </w:r>
      <w:r>
        <w:t xml:space="preserve">loses the passage’s own point, which is that covenant belonging is not merely assumed. The New Testament’s expansion of the covenant community does not erase the passage’s call to honest self-examination; it reframes it around union with Christ rather than genealogical descent.</w:t>
      </w:r>
    </w:p>
    <w:p>
      <w:pPr>
        <w:numPr>
          <w:ilvl w:val="0"/>
          <w:numId w:val="1002"/>
        </w:numPr>
      </w:pPr>
      <w:r>
        <w:rPr>
          <w:b/>
          <w:bCs/>
        </w:rPr>
        <w:t xml:space="preserve">Preaching the chapter without connecting it to Nehemiah 8.</w:t>
      </w:r>
      <w:r>
        <w:t xml:space="preserve"> </w:t>
      </w:r>
      <w:r>
        <w:t xml:space="preserve">Verse 73b is a transitional hinge, and its significance is easily lost. The chapter does not end with the list — it ends with the people</w:t>
      </w:r>
      <w:r>
        <w:t xml:space="preserve"> </w:t>
      </w:r>
      <w:r>
        <w:rPr>
          <w:i/>
          <w:iCs/>
        </w:rPr>
        <w:t xml:space="preserve">gathered and ready</w:t>
      </w:r>
      <w:r>
        <w:t xml:space="preserve">. The preacher should help the congregation feel the movement: identification → settlement → assembly → Word. Nehemiah 7 is the last step before the great covenant renewal of chapters 8–10. To preach it without that forward orientation is to miss the chapter’s narrative function entirely.</w:t>
      </w:r>
    </w:p>
    <w:p>
      <w:pPr>
        <w:numPr>
          <w:ilvl w:val="0"/>
          <w:numId w:val="1002"/>
        </w:numPr>
      </w:pPr>
      <w:r>
        <w:rPr>
          <w:b/>
          <w:bCs/>
        </w:rPr>
        <w:t xml:space="preserve">Neglecting the eschatological register.</w:t>
      </w:r>
      <w:r>
        <w:t xml:space="preserve"> </w:t>
      </w:r>
      <w:r>
        <w:t xml:space="preserve">Nehemiah 7 is one of the Old Testament’s most direct anticipations of the Lamb’s Book of Life. The preacher who fails to connect God’s meticulous accounting of returning exiles to God’s perfect accounting of all who belong to Christ through the final judgment has left the richest pastoral application of the chapter untouched. Preach the list as a</w:t>
      </w:r>
      <w:r>
        <w:t xml:space="preserve"> </w:t>
      </w:r>
      <w:r>
        <w:rPr>
          <w:i/>
          <w:iCs/>
        </w:rPr>
        <w:t xml:space="preserve">foretaste</w:t>
      </w:r>
      <w:r>
        <w:t xml:space="preserve"> </w:t>
      </w:r>
      <w:r>
        <w:t xml:space="preserve">of the ultimate list — and let that foretaste both assure and sober the congregation.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2026-07-14T21:03:44Z</dcterms:created>
  <dcterms:modified xsi:type="dcterms:W3CDTF">2026-07-14T21:03:44Z</dcterms:modified>
</cp:coreProperties>
</file>

<file path=docProps/custom.xml><?xml version="1.0" encoding="utf-8"?>
<Properties xmlns="http://schemas.openxmlformats.org/officeDocument/2006/custom-properties" xmlns:vt="http://schemas.openxmlformats.org/officeDocument/2006/docPropsVTypes"/>
</file>